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81" w:rsidRPr="004323DB" w:rsidRDefault="00116243" w:rsidP="004323D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ブライダル登録申込における</w:t>
      </w:r>
      <w:bookmarkStart w:id="0" w:name="_GoBack"/>
      <w:bookmarkEnd w:id="0"/>
      <w:r w:rsidR="0059188A" w:rsidRPr="004323DB">
        <w:rPr>
          <w:rFonts w:hint="eastAsia"/>
          <w:b/>
          <w:sz w:val="36"/>
          <w:szCs w:val="36"/>
        </w:rPr>
        <w:t>承諾及び確約書</w:t>
      </w:r>
    </w:p>
    <w:p w:rsidR="0059188A" w:rsidRDefault="0059188A"/>
    <w:p w:rsidR="0059188A" w:rsidRPr="004323DB" w:rsidRDefault="0059188A" w:rsidP="004323D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私は国際ロータリー第</w:t>
      </w:r>
      <w:r w:rsidR="004323DB" w:rsidRPr="004323DB">
        <w:rPr>
          <w:rFonts w:ascii="ＭＳ Ｐ明朝" w:eastAsia="ＭＳ Ｐ明朝" w:hAnsi="ＭＳ Ｐ明朝" w:hint="eastAsia"/>
          <w:sz w:val="24"/>
          <w:szCs w:val="24"/>
        </w:rPr>
        <w:t>２７７０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地区社会奉仕部門ブライダル委員会に、ブライダル登録申込</w:t>
      </w:r>
      <w:r w:rsidR="004323DB" w:rsidRPr="004323DB">
        <w:rPr>
          <w:rFonts w:ascii="ＭＳ Ｐ明朝" w:eastAsia="ＭＳ Ｐ明朝" w:hAnsi="ＭＳ Ｐ明朝" w:hint="eastAsia"/>
          <w:sz w:val="24"/>
          <w:szCs w:val="24"/>
        </w:rPr>
        <w:t>する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にあたり</w:t>
      </w:r>
      <w:r w:rsidR="004323DB" w:rsidRPr="004323DB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下記の事項①については確認し、承諾するとともに、②については抵触しないことを確約致します。</w:t>
      </w:r>
    </w:p>
    <w:p w:rsidR="0059188A" w:rsidRPr="004323DB" w:rsidRDefault="0059188A">
      <w:pPr>
        <w:rPr>
          <w:rFonts w:ascii="ＭＳ Ｐ明朝" w:eastAsia="ＭＳ Ｐ明朝" w:hAnsi="ＭＳ Ｐ明朝"/>
          <w:b/>
          <w:sz w:val="28"/>
          <w:szCs w:val="28"/>
        </w:rPr>
      </w:pPr>
      <w:r w:rsidRPr="004323DB">
        <w:rPr>
          <w:rFonts w:ascii="ＭＳ Ｐ明朝" w:eastAsia="ＭＳ Ｐ明朝" w:hAnsi="ＭＳ Ｐ明朝" w:hint="eastAsia"/>
          <w:b/>
          <w:sz w:val="28"/>
          <w:szCs w:val="28"/>
        </w:rPr>
        <w:t>①個人情報の取り扱いについて</w:t>
      </w:r>
    </w:p>
    <w:p w:rsidR="008273FE" w:rsidRPr="004323DB" w:rsidRDefault="008273FE" w:rsidP="004323D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ブライダル登録にあたり私が提出いたしました登録カード、写真等一式につき、</w:t>
      </w:r>
    </w:p>
    <w:p w:rsidR="0059188A" w:rsidRPr="004323DB" w:rsidRDefault="0059188A">
      <w:pPr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１．社会奉仕部門委員長及びブライダル委員</w:t>
      </w:r>
      <w:r w:rsidR="008273FE" w:rsidRPr="004323DB">
        <w:rPr>
          <w:rFonts w:ascii="ＭＳ Ｐ明朝" w:eastAsia="ＭＳ Ｐ明朝" w:hAnsi="ＭＳ Ｐ明朝" w:hint="eastAsia"/>
          <w:sz w:val="24"/>
          <w:szCs w:val="24"/>
        </w:rPr>
        <w:t>から選出された</w:t>
      </w:r>
      <w:r w:rsidR="004B2AE6" w:rsidRPr="004323DB">
        <w:rPr>
          <w:rFonts w:ascii="ＭＳ Ｐ明朝" w:eastAsia="ＭＳ Ｐ明朝" w:hAnsi="ＭＳ Ｐ明朝" w:hint="eastAsia"/>
          <w:sz w:val="24"/>
          <w:szCs w:val="24"/>
        </w:rPr>
        <w:t>登録</w:t>
      </w:r>
      <w:r w:rsidR="008273FE" w:rsidRPr="004323DB">
        <w:rPr>
          <w:rFonts w:ascii="ＭＳ Ｐ明朝" w:eastAsia="ＭＳ Ｐ明朝" w:hAnsi="ＭＳ Ｐ明朝" w:hint="eastAsia"/>
          <w:sz w:val="24"/>
          <w:szCs w:val="24"/>
        </w:rPr>
        <w:t>情報管理担当者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、ブライダルコーディネーターに開示すること。</w:t>
      </w:r>
    </w:p>
    <w:p w:rsidR="0059188A" w:rsidRPr="004323DB" w:rsidRDefault="0059188A">
      <w:pPr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8273FE" w:rsidRPr="004323DB">
        <w:rPr>
          <w:rFonts w:ascii="ＭＳ Ｐ明朝" w:eastAsia="ＭＳ Ｐ明朝" w:hAnsi="ＭＳ Ｐ明朝" w:hint="eastAsia"/>
          <w:sz w:val="24"/>
          <w:szCs w:val="24"/>
        </w:rPr>
        <w:t>ブライダルコーディネーターが紹介のために必要と判断した場合は、当該情報を相手の方に開示すること。</w:t>
      </w:r>
    </w:p>
    <w:p w:rsidR="008273FE" w:rsidRPr="004323DB" w:rsidRDefault="008273FE">
      <w:pPr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３．ブライダル委員から選出された</w:t>
      </w:r>
      <w:r w:rsidR="004B2AE6" w:rsidRPr="004323DB">
        <w:rPr>
          <w:rFonts w:ascii="ＭＳ Ｐ明朝" w:eastAsia="ＭＳ Ｐ明朝" w:hAnsi="ＭＳ Ｐ明朝" w:hint="eastAsia"/>
          <w:sz w:val="24"/>
          <w:szCs w:val="24"/>
        </w:rPr>
        <w:t>登録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情報管理担当者</w:t>
      </w:r>
      <w:r w:rsidR="004B2AE6" w:rsidRPr="004323DB">
        <w:rPr>
          <w:rFonts w:ascii="ＭＳ Ｐ明朝" w:eastAsia="ＭＳ Ｐ明朝" w:hAnsi="ＭＳ Ｐ明朝" w:hint="eastAsia"/>
          <w:sz w:val="24"/>
          <w:szCs w:val="24"/>
        </w:rPr>
        <w:t>が必要に応じて、コピーを取</w:t>
      </w:r>
      <w:r w:rsidR="00E864AF">
        <w:rPr>
          <w:rFonts w:ascii="ＭＳ Ｐ明朝" w:eastAsia="ＭＳ Ｐ明朝" w:hAnsi="ＭＳ Ｐ明朝" w:hint="eastAsia"/>
          <w:sz w:val="24"/>
          <w:szCs w:val="24"/>
        </w:rPr>
        <w:t>り</w:t>
      </w:r>
      <w:r w:rsidR="004B2AE6" w:rsidRPr="004323DB">
        <w:rPr>
          <w:rFonts w:ascii="ＭＳ Ｐ明朝" w:eastAsia="ＭＳ Ｐ明朝" w:hAnsi="ＭＳ Ｐ明朝" w:hint="eastAsia"/>
          <w:sz w:val="24"/>
          <w:szCs w:val="24"/>
        </w:rPr>
        <w:t>、情報をデータ化</w:t>
      </w:r>
      <w:r w:rsidR="00E864AF">
        <w:rPr>
          <w:rFonts w:ascii="ＭＳ Ｐ明朝" w:eastAsia="ＭＳ Ｐ明朝" w:hAnsi="ＭＳ Ｐ明朝" w:hint="eastAsia"/>
          <w:sz w:val="24"/>
          <w:szCs w:val="24"/>
        </w:rPr>
        <w:t>し</w:t>
      </w:r>
      <w:r w:rsidR="004B2AE6" w:rsidRPr="004323DB">
        <w:rPr>
          <w:rFonts w:ascii="ＭＳ Ｐ明朝" w:eastAsia="ＭＳ Ｐ明朝" w:hAnsi="ＭＳ Ｐ明朝" w:hint="eastAsia"/>
          <w:sz w:val="24"/>
          <w:szCs w:val="24"/>
        </w:rPr>
        <w:t>、それらを管理すること。</w:t>
      </w:r>
    </w:p>
    <w:p w:rsidR="004B2AE6" w:rsidRPr="004323DB" w:rsidRDefault="004B2AE6">
      <w:pPr>
        <w:rPr>
          <w:rFonts w:ascii="ＭＳ Ｐ明朝" w:eastAsia="ＭＳ Ｐ明朝" w:hAnsi="ＭＳ Ｐ明朝"/>
          <w:b/>
          <w:sz w:val="28"/>
          <w:szCs w:val="28"/>
        </w:rPr>
      </w:pPr>
      <w:r w:rsidRPr="004323DB">
        <w:rPr>
          <w:rFonts w:ascii="ＭＳ Ｐ明朝" w:eastAsia="ＭＳ Ｐ明朝" w:hAnsi="ＭＳ Ｐ明朝" w:hint="eastAsia"/>
          <w:b/>
          <w:sz w:val="28"/>
          <w:szCs w:val="28"/>
        </w:rPr>
        <w:t>②反社会的勢力でないことの確約について</w:t>
      </w:r>
    </w:p>
    <w:p w:rsidR="004B2AE6" w:rsidRPr="004323DB" w:rsidRDefault="004B2AE6">
      <w:pPr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１．自らが「反社会的勢力」</w:t>
      </w:r>
      <w:r w:rsidR="00551289" w:rsidRPr="004323DB">
        <w:rPr>
          <w:rFonts w:ascii="ＭＳ Ｐ明朝" w:eastAsia="ＭＳ Ｐ明朝" w:hAnsi="ＭＳ Ｐ明朝" w:hint="eastAsia"/>
          <w:sz w:val="24"/>
          <w:szCs w:val="24"/>
        </w:rPr>
        <w:t>（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暴力団による不当な行為の防止等に関する法律（平成３年法律第７７号）第</w:t>
      </w:r>
      <w:r w:rsidR="00551289" w:rsidRPr="004323DB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条二号に規定する暴力団、暴力団関係企業、総会屋もしくはこれらに準ずる者又はその構成員</w:t>
      </w:r>
      <w:r w:rsidR="00551289" w:rsidRPr="004323DB">
        <w:rPr>
          <w:rFonts w:ascii="ＭＳ Ｐ明朝" w:eastAsia="ＭＳ Ｐ明朝" w:hAnsi="ＭＳ Ｐ明朝" w:hint="eastAsia"/>
          <w:sz w:val="24"/>
          <w:szCs w:val="24"/>
        </w:rPr>
        <w:t>の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総称）ではないこと。</w:t>
      </w:r>
    </w:p>
    <w:p w:rsidR="004B2AE6" w:rsidRPr="004323DB" w:rsidRDefault="004B2AE6">
      <w:pPr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２．反社会的勢力に自己の名義を利用させ</w:t>
      </w:r>
      <w:r w:rsidR="00551289" w:rsidRPr="004323DB">
        <w:rPr>
          <w:rFonts w:ascii="ＭＳ Ｐ明朝" w:eastAsia="ＭＳ Ｐ明朝" w:hAnsi="ＭＳ Ｐ明朝" w:hint="eastAsia"/>
          <w:sz w:val="24"/>
          <w:szCs w:val="24"/>
        </w:rPr>
        <w:t>ないこと。</w:t>
      </w:r>
    </w:p>
    <w:p w:rsidR="00551289" w:rsidRPr="004323DB" w:rsidRDefault="00551289">
      <w:pPr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３．自ら又は第三者を利用して、相手方に対して、脅迫的な行動又は暴力を用いる行為（ストーカ^－行為を含む）や、偽計又は威力を用いて相手方の業務を妨害し、又は信用を毀損する行為をしないこと。</w:t>
      </w:r>
    </w:p>
    <w:p w:rsidR="00551289" w:rsidRPr="004323DB" w:rsidRDefault="00551289">
      <w:pPr>
        <w:rPr>
          <w:rFonts w:ascii="ＭＳ Ｐ明朝" w:eastAsia="ＭＳ Ｐ明朝" w:hAnsi="ＭＳ Ｐ明朝"/>
          <w:sz w:val="24"/>
          <w:szCs w:val="24"/>
        </w:rPr>
      </w:pPr>
    </w:p>
    <w:p w:rsidR="00551289" w:rsidRPr="004323DB" w:rsidRDefault="00551289">
      <w:pPr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4F631D" w:rsidRPr="004323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551289" w:rsidRPr="004323DB" w:rsidRDefault="00551289">
      <w:pPr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6394"/>
      </w:tblGrid>
      <w:tr w:rsidR="004F631D" w:rsidRPr="004323DB" w:rsidTr="004F631D">
        <w:trPr>
          <w:trHeight w:val="355"/>
        </w:trPr>
        <w:tc>
          <w:tcPr>
            <w:tcW w:w="1417" w:type="dxa"/>
            <w:vMerge w:val="restart"/>
            <w:vAlign w:val="center"/>
          </w:tcPr>
          <w:p w:rsidR="004F631D" w:rsidRPr="004323DB" w:rsidRDefault="004F631D" w:rsidP="004F631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23DB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6394" w:type="dxa"/>
          </w:tcPr>
          <w:p w:rsidR="004F631D" w:rsidRPr="004323DB" w:rsidRDefault="004F631D" w:rsidP="005512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F631D" w:rsidRPr="004323DB" w:rsidTr="004F631D">
        <w:trPr>
          <w:trHeight w:val="355"/>
        </w:trPr>
        <w:tc>
          <w:tcPr>
            <w:tcW w:w="1417" w:type="dxa"/>
            <w:vMerge/>
            <w:vAlign w:val="center"/>
          </w:tcPr>
          <w:p w:rsidR="004F631D" w:rsidRPr="004323DB" w:rsidRDefault="004F631D" w:rsidP="004F631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394" w:type="dxa"/>
          </w:tcPr>
          <w:p w:rsidR="004F631D" w:rsidRPr="004323DB" w:rsidRDefault="004F631D" w:rsidP="005512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F631D" w:rsidRPr="004323DB" w:rsidTr="004F631D">
        <w:trPr>
          <w:trHeight w:val="355"/>
        </w:trPr>
        <w:tc>
          <w:tcPr>
            <w:tcW w:w="1417" w:type="dxa"/>
            <w:vAlign w:val="center"/>
          </w:tcPr>
          <w:p w:rsidR="004F631D" w:rsidRPr="004323DB" w:rsidRDefault="004F631D" w:rsidP="004F631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23DB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394" w:type="dxa"/>
          </w:tcPr>
          <w:p w:rsidR="004F631D" w:rsidRPr="004323DB" w:rsidRDefault="004F631D" w:rsidP="005512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F631D" w:rsidRPr="004323DB" w:rsidTr="004F631D">
        <w:trPr>
          <w:trHeight w:val="361"/>
        </w:trPr>
        <w:tc>
          <w:tcPr>
            <w:tcW w:w="1417" w:type="dxa"/>
            <w:vAlign w:val="center"/>
          </w:tcPr>
          <w:p w:rsidR="004F631D" w:rsidRPr="004323DB" w:rsidRDefault="004F631D" w:rsidP="004F631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23DB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6394" w:type="dxa"/>
          </w:tcPr>
          <w:p w:rsidR="004F631D" w:rsidRPr="004323DB" w:rsidRDefault="004F631D" w:rsidP="005512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4F631D" w:rsidRPr="004323DB" w:rsidRDefault="004F631D" w:rsidP="00551289">
      <w:pPr>
        <w:ind w:firstLine="144"/>
        <w:rPr>
          <w:rFonts w:ascii="ＭＳ Ｐ明朝" w:eastAsia="ＭＳ Ｐ明朝" w:hAnsi="ＭＳ Ｐ明朝"/>
          <w:sz w:val="24"/>
          <w:szCs w:val="24"/>
        </w:rPr>
      </w:pPr>
    </w:p>
    <w:p w:rsidR="00551289" w:rsidRPr="004323DB" w:rsidRDefault="004323DB" w:rsidP="004323DB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4323DB">
        <w:rPr>
          <w:rFonts w:ascii="ＭＳ Ｐ明朝" w:eastAsia="ＭＳ Ｐ明朝" w:hAnsi="ＭＳ Ｐ明朝" w:hint="eastAsia"/>
          <w:sz w:val="24"/>
          <w:szCs w:val="24"/>
        </w:rPr>
        <w:t>なお、国際ロータリー第２７７０地区社会奉仕部門ブライダル委員会</w:t>
      </w:r>
      <w:r w:rsidRPr="004323DB">
        <w:rPr>
          <w:rFonts w:ascii="ＭＳ Ｐ明朝" w:eastAsia="ＭＳ Ｐ明朝" w:hAnsi="ＭＳ Ｐ明朝"/>
          <w:sz w:val="24"/>
          <w:szCs w:val="24"/>
        </w:rPr>
        <w:t>は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、ブライダル登録にあたり提出頂いた登録カード、写真等一式、その他の</w:t>
      </w:r>
      <w:r w:rsidRPr="004323DB">
        <w:rPr>
          <w:rFonts w:ascii="ＭＳ Ｐ明朝" w:eastAsia="ＭＳ Ｐ明朝" w:hAnsi="ＭＳ Ｐ明朝"/>
          <w:sz w:val="24"/>
          <w:szCs w:val="24"/>
        </w:rPr>
        <w:t>個人情報につき、</w:t>
      </w:r>
      <w:r w:rsidR="004F631D" w:rsidRPr="004323DB">
        <w:rPr>
          <w:rFonts w:ascii="ＭＳ Ｐ明朝" w:eastAsia="ＭＳ Ｐ明朝" w:hAnsi="ＭＳ Ｐ明朝"/>
          <w:sz w:val="24"/>
          <w:szCs w:val="24"/>
        </w:rPr>
        <w:t>個人情報保護法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、</w:t>
      </w:r>
      <w:r w:rsidR="004F631D" w:rsidRPr="004323DB">
        <w:rPr>
          <w:rFonts w:ascii="ＭＳ Ｐ明朝" w:eastAsia="ＭＳ Ｐ明朝" w:hAnsi="ＭＳ Ｐ明朝"/>
          <w:sz w:val="24"/>
          <w:szCs w:val="24"/>
        </w:rPr>
        <w:t>その他の関係法令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を遵守するとともに、</w:t>
      </w:r>
      <w:r w:rsidR="004F631D" w:rsidRPr="004323DB">
        <w:rPr>
          <w:rFonts w:ascii="ＭＳ Ｐ明朝" w:eastAsia="ＭＳ Ｐ明朝" w:hAnsi="ＭＳ Ｐ明朝"/>
          <w:sz w:val="24"/>
          <w:szCs w:val="24"/>
        </w:rPr>
        <w:t>適正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かつ厳正に</w:t>
      </w:r>
      <w:r w:rsidR="004F631D" w:rsidRPr="004323DB">
        <w:rPr>
          <w:rFonts w:ascii="ＭＳ Ｐ明朝" w:eastAsia="ＭＳ Ｐ明朝" w:hAnsi="ＭＳ Ｐ明朝"/>
          <w:sz w:val="24"/>
          <w:szCs w:val="24"/>
        </w:rPr>
        <w:t>取扱い</w:t>
      </w:r>
      <w:r w:rsidRPr="004323DB">
        <w:rPr>
          <w:rFonts w:ascii="ＭＳ Ｐ明朝" w:eastAsia="ＭＳ Ｐ明朝" w:hAnsi="ＭＳ Ｐ明朝" w:hint="eastAsia"/>
          <w:sz w:val="24"/>
          <w:szCs w:val="24"/>
        </w:rPr>
        <w:t>、管理することをお約束いたします。</w:t>
      </w:r>
    </w:p>
    <w:sectPr w:rsidR="00551289" w:rsidRPr="00432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8A"/>
    <w:rsid w:val="00116243"/>
    <w:rsid w:val="001219CC"/>
    <w:rsid w:val="001D5DF9"/>
    <w:rsid w:val="003257F1"/>
    <w:rsid w:val="003C21EA"/>
    <w:rsid w:val="004323DB"/>
    <w:rsid w:val="004B2AE6"/>
    <w:rsid w:val="004F631D"/>
    <w:rsid w:val="00551289"/>
    <w:rsid w:val="0059188A"/>
    <w:rsid w:val="005D6966"/>
    <w:rsid w:val="00704AFB"/>
    <w:rsid w:val="007427A3"/>
    <w:rsid w:val="008273FE"/>
    <w:rsid w:val="00C55D6D"/>
    <w:rsid w:val="00E864AF"/>
    <w:rsid w:val="00EE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2020-08-29T15:37:00Z</cp:lastPrinted>
  <dcterms:created xsi:type="dcterms:W3CDTF">2020-08-29T14:36:00Z</dcterms:created>
  <dcterms:modified xsi:type="dcterms:W3CDTF">2020-08-29T15:43:00Z</dcterms:modified>
</cp:coreProperties>
</file>